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 xml:space="preserve">Anne Price is a member and frequent exhibitor of the Riverdale Art Association, The Blue Door Art Center, and other venues. Her acrylic paintings are inspired by nature. She has also painted portraits. Mostly self-taught, she has received guidance and inspiration from the many artists in her family. Anne is also a life-long folk singer who is frequently compared to Joan Baez. </w:t>
      </w:r>
    </w:p>
    <w:p>
      <w:pPr>
        <w:pStyle w:val="Body"/>
      </w:pPr>
      <w:r>
        <w:rPr>
          <w:sz w:val="32"/>
          <w:szCs w:val="32"/>
          <w:rtl w:val="0"/>
          <w:lang w:val="en-US"/>
        </w:rPr>
        <w:t>She also worked in publishing and libraries.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